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B57A" w14:textId="1172EDD2" w:rsidR="00D11E71" w:rsidRPr="00D569F3" w:rsidRDefault="00D569F3" w:rsidP="00D11E71">
      <w:pPr>
        <w:spacing w:after="0"/>
        <w:jc w:val="both"/>
        <w:rPr>
          <w:b/>
          <w:bCs/>
          <w:sz w:val="28"/>
          <w:szCs w:val="28"/>
        </w:rPr>
      </w:pPr>
      <w:bookmarkStart w:id="0" w:name="_Hlk495408362"/>
      <w:r w:rsidRPr="00D569F3">
        <w:rPr>
          <w:b/>
          <w:bCs/>
          <w:sz w:val="28"/>
          <w:szCs w:val="28"/>
        </w:rPr>
        <w:t xml:space="preserve">Helen Duffy </w:t>
      </w:r>
      <w:r w:rsidR="00D11E71" w:rsidRPr="00D569F3">
        <w:rPr>
          <w:b/>
          <w:bCs/>
          <w:sz w:val="28"/>
          <w:szCs w:val="28"/>
        </w:rPr>
        <w:t xml:space="preserve">Publications </w:t>
      </w:r>
    </w:p>
    <w:p w14:paraId="7A54D91F" w14:textId="77777777" w:rsidR="008E7FFE" w:rsidRDefault="008E7FFE" w:rsidP="00D11E71">
      <w:pPr>
        <w:spacing w:after="0"/>
        <w:jc w:val="both"/>
        <w:rPr>
          <w:i/>
          <w:u w:val="single"/>
        </w:rPr>
      </w:pPr>
    </w:p>
    <w:p w14:paraId="21C1F5AC" w14:textId="508ADD33" w:rsidR="00D11E71" w:rsidRPr="008E7FFE" w:rsidRDefault="00D11E71" w:rsidP="00D11E71">
      <w:pPr>
        <w:spacing w:after="0"/>
        <w:jc w:val="both"/>
        <w:rPr>
          <w:i/>
          <w:u w:val="single"/>
        </w:rPr>
      </w:pPr>
      <w:r w:rsidRPr="008E7FFE">
        <w:rPr>
          <w:i/>
          <w:u w:val="single"/>
        </w:rPr>
        <w:t>Books/ monographs</w:t>
      </w:r>
    </w:p>
    <w:p w14:paraId="17AFB0C9" w14:textId="2FF29B12" w:rsidR="008E7FFE" w:rsidRPr="00D569F3" w:rsidRDefault="00D569F3" w:rsidP="00D11E71">
      <w:pPr>
        <w:spacing w:after="0"/>
        <w:jc w:val="both"/>
        <w:rPr>
          <w:iCs/>
        </w:rPr>
      </w:pPr>
      <w:r>
        <w:rPr>
          <w:i/>
        </w:rPr>
        <w:t xml:space="preserve">*Global Trends in Counter-terrorism; Implications </w:t>
      </w:r>
      <w:r>
        <w:rPr>
          <w:i/>
        </w:rPr>
        <w:t>for Human Rights in</w:t>
      </w:r>
      <w:r>
        <w:rPr>
          <w:i/>
        </w:rPr>
        <w:t xml:space="preserve"> Africa, </w:t>
      </w:r>
      <w:r w:rsidRPr="00D569F3">
        <w:rPr>
          <w:iCs/>
        </w:rPr>
        <w:t xml:space="preserve">Institute for Security Studies </w:t>
      </w:r>
      <w:r>
        <w:rPr>
          <w:iCs/>
        </w:rPr>
        <w:t>m</w:t>
      </w:r>
      <w:r w:rsidRPr="00D569F3">
        <w:rPr>
          <w:iCs/>
        </w:rPr>
        <w:t xml:space="preserve">onograph series </w:t>
      </w:r>
      <w:r>
        <w:rPr>
          <w:iCs/>
        </w:rPr>
        <w:t>(</w:t>
      </w:r>
      <w:r w:rsidRPr="00D569F3">
        <w:rPr>
          <w:iCs/>
        </w:rPr>
        <w:t>February 2023</w:t>
      </w:r>
      <w:r>
        <w:rPr>
          <w:iCs/>
        </w:rPr>
        <w:t>)</w:t>
      </w:r>
    </w:p>
    <w:p w14:paraId="28FA792A" w14:textId="74C39C66" w:rsidR="00D11E71" w:rsidRPr="008E7FFE" w:rsidRDefault="00D11E71" w:rsidP="00D11E71">
      <w:pPr>
        <w:spacing w:after="0"/>
        <w:jc w:val="both"/>
      </w:pPr>
      <w:r w:rsidRPr="008E7FFE">
        <w:rPr>
          <w:i/>
        </w:rPr>
        <w:t>* The Law Applicable to Armed Conflict,</w:t>
      </w:r>
      <w:r w:rsidRPr="008E7FFE">
        <w:rPr>
          <w:shd w:val="clear" w:color="auto" w:fill="FFFFFF"/>
        </w:rPr>
        <w:t xml:space="preserve"> w </w:t>
      </w:r>
      <w:proofErr w:type="spellStart"/>
      <w:r w:rsidRPr="008E7FFE">
        <w:rPr>
          <w:shd w:val="clear" w:color="auto" w:fill="FFFFFF"/>
        </w:rPr>
        <w:t>Bohrer</w:t>
      </w:r>
      <w:proofErr w:type="spellEnd"/>
      <w:r w:rsidRPr="008E7FFE">
        <w:rPr>
          <w:shd w:val="clear" w:color="auto" w:fill="FFFFFF"/>
        </w:rPr>
        <w:t xml:space="preserve"> and Dill, Cambridge Uni. Press (2020</w:t>
      </w:r>
      <w:r w:rsidRPr="008E7FFE">
        <w:t>).</w:t>
      </w:r>
    </w:p>
    <w:p w14:paraId="2C070425" w14:textId="77777777" w:rsidR="00D11E71" w:rsidRPr="008E7FFE" w:rsidRDefault="00D11E71" w:rsidP="00D11E71">
      <w:pPr>
        <w:spacing w:after="0"/>
        <w:jc w:val="both"/>
        <w:rPr>
          <w:iCs/>
        </w:rPr>
      </w:pPr>
      <w:r w:rsidRPr="008E7FFE">
        <w:rPr>
          <w:i/>
        </w:rPr>
        <w:t xml:space="preserve">* Strategic Human Rights Litigation: Understanding and </w:t>
      </w:r>
      <w:proofErr w:type="spellStart"/>
      <w:r w:rsidRPr="008E7FFE">
        <w:rPr>
          <w:i/>
        </w:rPr>
        <w:t>Maximising</w:t>
      </w:r>
      <w:proofErr w:type="spellEnd"/>
      <w:r w:rsidRPr="008E7FFE">
        <w:rPr>
          <w:i/>
        </w:rPr>
        <w:t xml:space="preserve"> Impact, Hart Bloomsbury </w:t>
      </w:r>
      <w:r w:rsidRPr="008E7FFE">
        <w:rPr>
          <w:iCs/>
        </w:rPr>
        <w:t xml:space="preserve">(2018) </w:t>
      </w:r>
    </w:p>
    <w:p w14:paraId="26F77AAE" w14:textId="0933D2EA" w:rsidR="00D11E71" w:rsidRPr="008E7FFE" w:rsidRDefault="00D11E71" w:rsidP="00D11E71">
      <w:pPr>
        <w:spacing w:after="0"/>
        <w:jc w:val="both"/>
      </w:pPr>
      <w:r w:rsidRPr="008E7FFE">
        <w:rPr>
          <w:i/>
        </w:rPr>
        <w:t xml:space="preserve">* </w:t>
      </w:r>
      <w:r w:rsidRPr="008E7FFE">
        <w:t>Strategic Litigation Impacts: Torture in Custody</w:t>
      </w:r>
      <w:r w:rsidR="00D569F3">
        <w:t xml:space="preserve"> (</w:t>
      </w:r>
      <w:r w:rsidRPr="008E7FFE">
        <w:t>Comparative Study of Argentina, Kenya and Turkey</w:t>
      </w:r>
      <w:r w:rsidR="00496312">
        <w:t>)</w:t>
      </w:r>
      <w:r w:rsidRPr="008E7FFE">
        <w:t>, OSJI (2018)</w:t>
      </w:r>
    </w:p>
    <w:p w14:paraId="63CDE0B1" w14:textId="77777777" w:rsidR="00D569F3" w:rsidRDefault="00D11E71" w:rsidP="00D569F3">
      <w:pPr>
        <w:spacing w:after="0"/>
        <w:jc w:val="both"/>
        <w:rPr>
          <w:i/>
        </w:rPr>
      </w:pPr>
      <w:r w:rsidRPr="008E7FFE">
        <w:rPr>
          <w:i/>
        </w:rPr>
        <w:t xml:space="preserve">* Guidelines: Addressing the Threats and Challenges of “foreign terrorist fighters” within a Human Rights Framework, </w:t>
      </w:r>
      <w:r w:rsidRPr="008E7FFE">
        <w:rPr>
          <w:iCs/>
        </w:rPr>
        <w:t>OSCE</w:t>
      </w:r>
      <w:r w:rsidR="00D569F3">
        <w:rPr>
          <w:iCs/>
        </w:rPr>
        <w:t>/ODIHR</w:t>
      </w:r>
      <w:r w:rsidRPr="008E7FFE">
        <w:rPr>
          <w:iCs/>
        </w:rPr>
        <w:t xml:space="preserve"> (2018)</w:t>
      </w:r>
      <w:r w:rsidR="00D569F3" w:rsidRPr="00D569F3">
        <w:rPr>
          <w:i/>
        </w:rPr>
        <w:t xml:space="preserve"> </w:t>
      </w:r>
    </w:p>
    <w:p w14:paraId="7F2A2CFD" w14:textId="7367A250" w:rsidR="00D11E71" w:rsidRPr="008E7FFE" w:rsidRDefault="00D569F3" w:rsidP="00D11E71">
      <w:pPr>
        <w:spacing w:after="0"/>
        <w:jc w:val="both"/>
        <w:rPr>
          <w:iCs/>
        </w:rPr>
      </w:pPr>
      <w:r w:rsidRPr="008E7FFE">
        <w:rPr>
          <w:i/>
        </w:rPr>
        <w:t xml:space="preserve">* The ‘War on Terror’ and the Framework of International Law, </w:t>
      </w:r>
      <w:r w:rsidRPr="008E7FFE">
        <w:rPr>
          <w:shd w:val="clear" w:color="auto" w:fill="FFFFFF"/>
        </w:rPr>
        <w:t>Cambridge Uni. Press (</w:t>
      </w:r>
      <w:r>
        <w:rPr>
          <w:shd w:val="clear" w:color="auto" w:fill="FFFFFF"/>
        </w:rPr>
        <w:t>1</w:t>
      </w:r>
      <w:r w:rsidRPr="00D569F3">
        <w:rPr>
          <w:shd w:val="clear" w:color="auto" w:fill="FFFFFF"/>
          <w:vertAlign w:val="superscript"/>
        </w:rPr>
        <w:t>st</w:t>
      </w:r>
      <w:r>
        <w:rPr>
          <w:shd w:val="clear" w:color="auto" w:fill="FFFFFF"/>
        </w:rPr>
        <w:t xml:space="preserve"> ed/ 2005; </w:t>
      </w:r>
      <w:r w:rsidRPr="008E7FFE">
        <w:t>2</w:t>
      </w:r>
      <w:r w:rsidRPr="008E7FFE">
        <w:rPr>
          <w:vertAlign w:val="superscript"/>
        </w:rPr>
        <w:t>nd</w:t>
      </w:r>
      <w:r w:rsidRPr="008E7FFE">
        <w:t xml:space="preserve"> ed. 2015).</w:t>
      </w:r>
    </w:p>
    <w:p w14:paraId="25E783D8" w14:textId="77777777" w:rsidR="008E7FFE" w:rsidRDefault="008E7FFE" w:rsidP="00D11E71">
      <w:pPr>
        <w:spacing w:after="0"/>
        <w:jc w:val="both"/>
        <w:rPr>
          <w:i/>
          <w:u w:val="single"/>
        </w:rPr>
      </w:pPr>
    </w:p>
    <w:p w14:paraId="100CE691" w14:textId="241A742C" w:rsidR="00D11E71" w:rsidRPr="008E7FFE" w:rsidRDefault="00D11E71" w:rsidP="00D11E71">
      <w:pPr>
        <w:spacing w:after="0"/>
        <w:jc w:val="both"/>
        <w:rPr>
          <w:i/>
          <w:u w:val="single"/>
        </w:rPr>
      </w:pPr>
      <w:r w:rsidRPr="008E7FFE">
        <w:rPr>
          <w:i/>
          <w:u w:val="single"/>
        </w:rPr>
        <w:t>Chapters and articles</w:t>
      </w:r>
    </w:p>
    <w:p w14:paraId="59F5F781" w14:textId="59FC6985" w:rsidR="00D11E71" w:rsidRPr="00D569F3" w:rsidRDefault="00D11E71" w:rsidP="00D11E71">
      <w:pPr>
        <w:spacing w:after="0"/>
        <w:jc w:val="both"/>
      </w:pPr>
      <w:r w:rsidRPr="008E7FFE">
        <w:rPr>
          <w:i/>
        </w:rPr>
        <w:t xml:space="preserve">* </w:t>
      </w:r>
      <w:r w:rsidR="00D569F3">
        <w:rPr>
          <w:i/>
        </w:rPr>
        <w:t>‘</w:t>
      </w:r>
      <w:r w:rsidRPr="008E7FFE">
        <w:t>De Facto Justice: Prosecution</w:t>
      </w:r>
      <w:r w:rsidR="00D569F3">
        <w:t>s</w:t>
      </w:r>
      <w:r w:rsidRPr="008E7FFE">
        <w:t xml:space="preserve"> by Non-State Actors in Armed Conflict</w:t>
      </w:r>
      <w:r w:rsidR="00D569F3">
        <w:t>’</w:t>
      </w:r>
      <w:r w:rsidRPr="008E7FFE">
        <w:t>,</w:t>
      </w:r>
      <w:r w:rsidRPr="008E7FFE">
        <w:rPr>
          <w:i/>
          <w:iCs/>
        </w:rPr>
        <w:t xml:space="preserve"> in Armed Groups and International Law: a Shadowland or Legality and Illegality, </w:t>
      </w:r>
      <w:r w:rsidRPr="00D569F3">
        <w:t xml:space="preserve">Edgar Elgar (pending 2023) </w:t>
      </w:r>
    </w:p>
    <w:p w14:paraId="4C24FDDC" w14:textId="77777777" w:rsidR="00D11E71" w:rsidRPr="008E7FFE" w:rsidRDefault="00D11E71" w:rsidP="00D11E71">
      <w:pPr>
        <w:spacing w:after="0"/>
        <w:jc w:val="both"/>
      </w:pPr>
      <w:r w:rsidRPr="008E7FFE">
        <w:t xml:space="preserve">*‘Foreign Fighters’, Syrian Camps and the Jurisdictional Quagmire, in </w:t>
      </w:r>
      <w:r w:rsidRPr="008E7FFE">
        <w:rPr>
          <w:i/>
          <w:iCs/>
        </w:rPr>
        <w:t xml:space="preserve">Returning Foreign Fighters: Responses, Legal Challenges and Ways Forward, Asser Press </w:t>
      </w:r>
      <w:r w:rsidRPr="008E7FFE">
        <w:t>(pending 2023).</w:t>
      </w:r>
    </w:p>
    <w:p w14:paraId="422BAD46" w14:textId="257D5FC8" w:rsidR="00D11E71" w:rsidRPr="008E7FFE" w:rsidRDefault="00D11E71" w:rsidP="00D11E71">
      <w:pPr>
        <w:spacing w:after="0"/>
        <w:jc w:val="both"/>
      </w:pPr>
      <w:r w:rsidRPr="008E7FFE">
        <w:t xml:space="preserve">* ‘The Security Council and Terrorism’ w </w:t>
      </w:r>
      <w:proofErr w:type="spellStart"/>
      <w:r w:rsidRPr="008E7FFE">
        <w:t>v.d.</w:t>
      </w:r>
      <w:proofErr w:type="spellEnd"/>
      <w:r w:rsidR="00D569F3">
        <w:t xml:space="preserve"> </w:t>
      </w:r>
      <w:proofErr w:type="spellStart"/>
      <w:r w:rsidRPr="008E7FFE">
        <w:t>Herik</w:t>
      </w:r>
      <w:proofErr w:type="spellEnd"/>
      <w:r w:rsidRPr="008E7FFE">
        <w:t xml:space="preserve"> in </w:t>
      </w:r>
      <w:r w:rsidRPr="008E7FFE">
        <w:rPr>
          <w:i/>
          <w:iCs/>
        </w:rPr>
        <w:t xml:space="preserve">Oxford Handbook on the International Law of Global Security, </w:t>
      </w:r>
      <w:r w:rsidRPr="008E7FFE">
        <w:t>OUP (2022). </w:t>
      </w:r>
    </w:p>
    <w:p w14:paraId="20A333CB" w14:textId="097F2D18" w:rsidR="00D11E71" w:rsidRDefault="00D11E71" w:rsidP="00D11E71">
      <w:pPr>
        <w:spacing w:after="0"/>
        <w:jc w:val="both"/>
      </w:pPr>
      <w:r w:rsidRPr="008E7FFE">
        <w:t xml:space="preserve">* Climate Change and the Extra-Territorial Scope of Human Rights Obligations, in </w:t>
      </w:r>
      <w:r w:rsidRPr="008E7FFE">
        <w:rPr>
          <w:i/>
          <w:iCs/>
        </w:rPr>
        <w:t>Furthering the Frontiers of International Law: Sovereignty, Human Rights, Sustainable Development,</w:t>
      </w:r>
      <w:r w:rsidRPr="008E7FFE">
        <w:t xml:space="preserve"> Brill (2021).</w:t>
      </w:r>
    </w:p>
    <w:p w14:paraId="6EF1B082" w14:textId="063DAAD9" w:rsidR="00D569F3" w:rsidRPr="00D569F3" w:rsidRDefault="00D569F3" w:rsidP="00D569F3">
      <w:pPr>
        <w:spacing w:after="0"/>
        <w:jc w:val="both"/>
        <w:rPr>
          <w:lang w:val="es-ES"/>
        </w:rPr>
      </w:pPr>
      <w:r w:rsidRPr="00D569F3">
        <w:rPr>
          <w:lang w:val="es-ES"/>
        </w:rPr>
        <w:t>*</w:t>
      </w:r>
      <w:r>
        <w:rPr>
          <w:lang w:val="es-ES"/>
        </w:rPr>
        <w:t xml:space="preserve"> </w:t>
      </w:r>
      <w:r w:rsidRPr="00D569F3">
        <w:rPr>
          <w:lang w:val="es-ES"/>
        </w:rPr>
        <w:t>El papel de las cortes en la protección de los derechos humanos en la "Guerra contra el Terror"</w:t>
      </w:r>
      <w:r w:rsidRPr="00D569F3">
        <w:rPr>
          <w:lang w:val="es-ES"/>
        </w:rPr>
        <w:br/>
      </w:r>
      <w:r>
        <w:rPr>
          <w:lang w:val="es-ES"/>
        </w:rPr>
        <w:t xml:space="preserve">in </w:t>
      </w:r>
      <w:r w:rsidRPr="00D569F3">
        <w:rPr>
          <w:i/>
          <w:iCs/>
          <w:lang w:val="es-ES"/>
        </w:rPr>
        <w:t>Derechos humanos, justicia y democracia en un mundo transnacional</w:t>
      </w:r>
      <w:r>
        <w:rPr>
          <w:i/>
          <w:iCs/>
          <w:lang w:val="es-ES"/>
        </w:rPr>
        <w:t xml:space="preserve">, </w:t>
      </w:r>
      <w:r w:rsidRPr="00D569F3">
        <w:rPr>
          <w:lang w:val="es-ES"/>
        </w:rPr>
        <w:t xml:space="preserve">Montero </w:t>
      </w:r>
      <w:r>
        <w:rPr>
          <w:lang w:val="es-ES"/>
        </w:rPr>
        <w:t xml:space="preserve">y </w:t>
      </w:r>
      <w:proofErr w:type="spellStart"/>
      <w:r>
        <w:rPr>
          <w:lang w:val="es-ES"/>
        </w:rPr>
        <w:t>L</w:t>
      </w:r>
      <w:r w:rsidRPr="00D569F3">
        <w:rPr>
          <w:lang w:val="es-ES"/>
        </w:rPr>
        <w:t>eClercq</w:t>
      </w:r>
      <w:proofErr w:type="spellEnd"/>
      <w:r w:rsidRPr="00D569F3">
        <w:rPr>
          <w:lang w:val="es-ES"/>
        </w:rPr>
        <w:t xml:space="preserve"> </w:t>
      </w:r>
      <w:r>
        <w:rPr>
          <w:lang w:val="es-ES"/>
        </w:rPr>
        <w:t>Prometeo Libros (2021</w:t>
      </w:r>
      <w:r w:rsidRPr="00D569F3">
        <w:rPr>
          <w:lang w:val="es-ES"/>
        </w:rPr>
        <w:t>)</w:t>
      </w:r>
    </w:p>
    <w:p w14:paraId="3006B2A9" w14:textId="77777777" w:rsidR="00D11E71" w:rsidRPr="008E7FFE" w:rsidRDefault="00D11E71" w:rsidP="00D11E71">
      <w:pPr>
        <w:spacing w:after="0"/>
        <w:jc w:val="both"/>
      </w:pPr>
      <w:r w:rsidRPr="008E7FFE">
        <w:rPr>
          <w:i/>
        </w:rPr>
        <w:t>* ‘</w:t>
      </w:r>
      <w:r w:rsidRPr="008E7FFE">
        <w:t xml:space="preserve">International Human Rights Law and Terrorism: an Overview’, in </w:t>
      </w:r>
      <w:r w:rsidRPr="008E7FFE">
        <w:rPr>
          <w:i/>
        </w:rPr>
        <w:t>Research Handbook on International Law and Terrorism</w:t>
      </w:r>
      <w:r w:rsidRPr="008E7FFE">
        <w:t xml:space="preserve">, </w:t>
      </w:r>
      <w:proofErr w:type="spellStart"/>
      <w:r w:rsidRPr="008E7FFE">
        <w:t>B.Saul</w:t>
      </w:r>
      <w:proofErr w:type="spellEnd"/>
      <w:r w:rsidRPr="008E7FFE">
        <w:t xml:space="preserve"> (ed.), Ed. Elgar (2</w:t>
      </w:r>
      <w:r w:rsidRPr="008E7FFE">
        <w:rPr>
          <w:vertAlign w:val="superscript"/>
        </w:rPr>
        <w:t>nd</w:t>
      </w:r>
      <w:r w:rsidRPr="008E7FFE">
        <w:t xml:space="preserve"> ed 2020), 335-360.  </w:t>
      </w:r>
    </w:p>
    <w:p w14:paraId="0C00D4EA" w14:textId="77777777" w:rsidR="00D11E71" w:rsidRPr="008E7FFE" w:rsidRDefault="00D11E71" w:rsidP="00D11E71">
      <w:pPr>
        <w:spacing w:after="0"/>
        <w:jc w:val="both"/>
      </w:pPr>
      <w:r w:rsidRPr="008E7FFE">
        <w:t>* Foreign Terrorist Fighters? A Human Rights Approach, Security and Human Rights Monitor (2020) Vol. 29, 120-172</w:t>
      </w:r>
    </w:p>
    <w:p w14:paraId="16F4CE7B" w14:textId="2B0861FD" w:rsidR="00D11E71" w:rsidRPr="008E7FFE" w:rsidRDefault="00D11E71" w:rsidP="00D11E71">
      <w:pPr>
        <w:spacing w:after="0"/>
        <w:jc w:val="both"/>
      </w:pPr>
      <w:r w:rsidRPr="008E7FFE">
        <w:t xml:space="preserve">* </w:t>
      </w:r>
      <w:r w:rsidR="00D569F3">
        <w:t>‘</w:t>
      </w:r>
      <w:r w:rsidRPr="008E7FFE">
        <w:t>Dignity Denied; a Case Study in Human Dignity and Human Security</w:t>
      </w:r>
      <w:r w:rsidR="00D569F3">
        <w:t>’</w:t>
      </w:r>
      <w:r w:rsidRPr="008E7FFE">
        <w:t xml:space="preserve">, </w:t>
      </w:r>
      <w:proofErr w:type="spellStart"/>
      <w:r w:rsidRPr="008E7FFE">
        <w:t>Paulussen</w:t>
      </w:r>
      <w:proofErr w:type="spellEnd"/>
      <w:r w:rsidRPr="008E7FFE">
        <w:t xml:space="preserve"> and </w:t>
      </w:r>
      <w:proofErr w:type="spellStart"/>
      <w:r w:rsidRPr="008E7FFE">
        <w:t>Schienen</w:t>
      </w:r>
      <w:proofErr w:type="spellEnd"/>
      <w:r w:rsidRPr="008E7FFE">
        <w:t>(eds.), Asser Press (2020)</w:t>
      </w:r>
    </w:p>
    <w:p w14:paraId="48A2045F" w14:textId="77777777" w:rsidR="00D11E71" w:rsidRPr="008E7FFE" w:rsidRDefault="00D11E71" w:rsidP="00D11E71">
      <w:pPr>
        <w:spacing w:after="0"/>
        <w:jc w:val="both"/>
        <w:rPr>
          <w:i/>
        </w:rPr>
      </w:pPr>
      <w:r w:rsidRPr="008E7FFE">
        <w:rPr>
          <w:i/>
        </w:rPr>
        <w:t xml:space="preserve">* </w:t>
      </w:r>
      <w:r w:rsidRPr="008E7FFE">
        <w:t>Crimes of Expression and the Limits of the Law</w:t>
      </w:r>
      <w:r w:rsidRPr="008E7FFE">
        <w:rPr>
          <w:i/>
        </w:rPr>
        <w:t xml:space="preserve">, </w:t>
      </w:r>
      <w:r w:rsidRPr="008E7FFE">
        <w:t>in</w:t>
      </w:r>
      <w:r w:rsidRPr="008E7FFE">
        <w:rPr>
          <w:i/>
        </w:rPr>
        <w:t xml:space="preserve"> </w:t>
      </w:r>
      <w:r w:rsidRPr="008E7FFE">
        <w:rPr>
          <w:lang w:val="en-CA"/>
        </w:rPr>
        <w:t xml:space="preserve">Gould and Lazarus, </w:t>
      </w:r>
      <w:r w:rsidRPr="008E7FFE">
        <w:rPr>
          <w:i/>
          <w:lang w:val="en-CA"/>
        </w:rPr>
        <w:t xml:space="preserve">Security and Human Rights, Hart </w:t>
      </w:r>
      <w:r w:rsidRPr="008E7FFE">
        <w:rPr>
          <w:i/>
        </w:rPr>
        <w:t xml:space="preserve">(2019) </w:t>
      </w:r>
    </w:p>
    <w:p w14:paraId="0A8E997D" w14:textId="77777777" w:rsidR="00D11E71" w:rsidRPr="008E7FFE" w:rsidRDefault="00D11E71" w:rsidP="00D11E71">
      <w:pPr>
        <w:spacing w:after="0"/>
        <w:jc w:val="both"/>
        <w:rPr>
          <w:i/>
        </w:rPr>
      </w:pPr>
      <w:r w:rsidRPr="008E7FFE">
        <w:rPr>
          <w:i/>
        </w:rPr>
        <w:t>* ‘</w:t>
      </w:r>
      <w:r w:rsidRPr="008E7FFE">
        <w:t>Extraordinary rendition: Shared Responsibility’</w:t>
      </w:r>
      <w:r w:rsidRPr="008E7FFE">
        <w:rPr>
          <w:i/>
        </w:rPr>
        <w:t xml:space="preserve">, The Practice of Shared Responsibility in International Law, </w:t>
      </w:r>
      <w:proofErr w:type="spellStart"/>
      <w:r w:rsidRPr="008E7FFE">
        <w:rPr>
          <w:i/>
        </w:rPr>
        <w:t>Nollkaempner</w:t>
      </w:r>
      <w:proofErr w:type="spellEnd"/>
      <w:r w:rsidRPr="008E7FFE">
        <w:rPr>
          <w:i/>
        </w:rPr>
        <w:t xml:space="preserve"> and </w:t>
      </w:r>
      <w:proofErr w:type="spellStart"/>
      <w:r w:rsidRPr="008E7FFE">
        <w:rPr>
          <w:i/>
        </w:rPr>
        <w:t>Plakokefalos</w:t>
      </w:r>
      <w:proofErr w:type="spellEnd"/>
      <w:r w:rsidRPr="008E7FFE">
        <w:rPr>
          <w:i/>
        </w:rPr>
        <w:t xml:space="preserve">, Vol. 3, </w:t>
      </w:r>
      <w:r w:rsidRPr="008E7FFE">
        <w:t>(2017)</w:t>
      </w:r>
    </w:p>
    <w:p w14:paraId="1BA3163F" w14:textId="77777777" w:rsidR="00D11E71" w:rsidRPr="008E7FFE" w:rsidRDefault="00D11E71" w:rsidP="00D11E71">
      <w:pPr>
        <w:spacing w:after="0"/>
        <w:jc w:val="both"/>
        <w:rPr>
          <w:i/>
        </w:rPr>
      </w:pPr>
      <w:r w:rsidRPr="008E7FFE">
        <w:rPr>
          <w:i/>
        </w:rPr>
        <w:t>* ‘</w:t>
      </w:r>
      <w:r w:rsidRPr="008E7FFE">
        <w:t>The Regional Litigation of Modern Day Slavery: a Nascent Contribution’</w:t>
      </w:r>
      <w:r w:rsidRPr="008E7FFE">
        <w:rPr>
          <w:i/>
        </w:rPr>
        <w:t xml:space="preserve">, </w:t>
      </w:r>
      <w:proofErr w:type="spellStart"/>
      <w:r w:rsidRPr="008E7FFE">
        <w:rPr>
          <w:i/>
        </w:rPr>
        <w:t>Jrnl</w:t>
      </w:r>
      <w:proofErr w:type="spellEnd"/>
      <w:r w:rsidRPr="008E7FFE">
        <w:rPr>
          <w:i/>
        </w:rPr>
        <w:t xml:space="preserve">. </w:t>
      </w:r>
      <w:proofErr w:type="spellStart"/>
      <w:r w:rsidRPr="008E7FFE">
        <w:rPr>
          <w:i/>
        </w:rPr>
        <w:t>Int.Criminal</w:t>
      </w:r>
      <w:proofErr w:type="spellEnd"/>
      <w:r w:rsidRPr="008E7FFE">
        <w:rPr>
          <w:i/>
        </w:rPr>
        <w:t xml:space="preserve"> Studies, Vol 14 (2) (2016)</w:t>
      </w:r>
    </w:p>
    <w:p w14:paraId="5A992D73" w14:textId="77777777" w:rsidR="00D11E71" w:rsidRPr="008E7FFE" w:rsidRDefault="00D11E71" w:rsidP="00D11E71">
      <w:pPr>
        <w:spacing w:after="0"/>
        <w:jc w:val="both"/>
      </w:pPr>
      <w:r w:rsidRPr="008E7FFE">
        <w:rPr>
          <w:i/>
        </w:rPr>
        <w:t>*’</w:t>
      </w:r>
      <w:r w:rsidRPr="008E7FFE">
        <w:t xml:space="preserve">Human Rights Bodies and International Humanitarian Law: Common but Differentiated Approaches’, in P. Leach et al, </w:t>
      </w:r>
      <w:proofErr w:type="spellStart"/>
      <w:r w:rsidRPr="008E7FFE">
        <w:rPr>
          <w:i/>
        </w:rPr>
        <w:t>Harmonisation</w:t>
      </w:r>
      <w:proofErr w:type="spellEnd"/>
      <w:r w:rsidRPr="008E7FFE">
        <w:rPr>
          <w:i/>
        </w:rPr>
        <w:t xml:space="preserve"> of International Human Rights Law</w:t>
      </w:r>
      <w:r w:rsidRPr="008E7FFE">
        <w:t xml:space="preserve"> (2016).</w:t>
      </w:r>
    </w:p>
    <w:p w14:paraId="41718851" w14:textId="77777777" w:rsidR="00D11E71" w:rsidRPr="008E7FFE" w:rsidRDefault="00D11E71" w:rsidP="00D11E71">
      <w:pPr>
        <w:spacing w:after="0"/>
        <w:jc w:val="both"/>
        <w:rPr>
          <w:shd w:val="clear" w:color="auto" w:fill="FFFFFF"/>
        </w:rPr>
      </w:pPr>
      <w:r w:rsidRPr="008E7FFE">
        <w:rPr>
          <w:i/>
          <w:shd w:val="clear" w:color="auto" w:fill="FFFFFF"/>
          <w:lang w:val="en-IE"/>
        </w:rPr>
        <w:t>* ’</w:t>
      </w:r>
      <w:r w:rsidRPr="008E7FFE">
        <w:rPr>
          <w:shd w:val="clear" w:color="auto" w:fill="FFFFFF"/>
          <w:lang w:val="en-IE"/>
        </w:rPr>
        <w:t>Accountability through Litigation: Potential and Challenges’,</w:t>
      </w:r>
      <w:r w:rsidRPr="008E7FFE">
        <w:rPr>
          <w:rStyle w:val="apple-converted-space"/>
          <w:shd w:val="clear" w:color="auto" w:fill="FFFFFF"/>
          <w:lang w:val="en-IE"/>
        </w:rPr>
        <w:t> </w:t>
      </w:r>
      <w:r w:rsidRPr="008E7FFE">
        <w:rPr>
          <w:shd w:val="clear" w:color="auto" w:fill="FFFFFF"/>
        </w:rPr>
        <w:t xml:space="preserve">in F. Davis and F. de </w:t>
      </w:r>
      <w:proofErr w:type="spellStart"/>
      <w:r w:rsidRPr="008E7FFE">
        <w:rPr>
          <w:shd w:val="clear" w:color="auto" w:fill="FFFFFF"/>
        </w:rPr>
        <w:t>Londras</w:t>
      </w:r>
      <w:proofErr w:type="spellEnd"/>
      <w:r w:rsidRPr="008E7FFE">
        <w:rPr>
          <w:shd w:val="clear" w:color="auto" w:fill="FFFFFF"/>
        </w:rPr>
        <w:t xml:space="preserve"> (eds.),</w:t>
      </w:r>
      <w:r w:rsidRPr="008E7FFE">
        <w:rPr>
          <w:rStyle w:val="apple-converted-space"/>
          <w:i/>
          <w:iCs/>
          <w:shd w:val="clear" w:color="auto" w:fill="FFFFFF"/>
        </w:rPr>
        <w:t> </w:t>
      </w:r>
      <w:r w:rsidRPr="008E7FFE">
        <w:rPr>
          <w:i/>
          <w:iCs/>
          <w:shd w:val="clear" w:color="auto" w:fill="FFFFFF"/>
        </w:rPr>
        <w:t>Critical Debates on Counter-Terrorist Judicial Review,</w:t>
      </w:r>
      <w:r w:rsidRPr="008E7FFE">
        <w:rPr>
          <w:rStyle w:val="apple-converted-space"/>
          <w:i/>
          <w:iCs/>
          <w:shd w:val="clear" w:color="auto" w:fill="FFFFFF"/>
        </w:rPr>
        <w:t> </w:t>
      </w:r>
      <w:r w:rsidRPr="008E7FFE">
        <w:rPr>
          <w:shd w:val="clear" w:color="auto" w:fill="FFFFFF"/>
        </w:rPr>
        <w:t>Cambridge Uni. Press (2014), 324-365.</w:t>
      </w:r>
    </w:p>
    <w:p w14:paraId="3B8768B6" w14:textId="77777777" w:rsidR="00D11E71" w:rsidRPr="008E7FFE" w:rsidRDefault="00D11E71" w:rsidP="00D11E71">
      <w:pPr>
        <w:spacing w:after="0"/>
        <w:jc w:val="both"/>
      </w:pPr>
      <w:r w:rsidRPr="008E7FFE">
        <w:rPr>
          <w:i/>
        </w:rPr>
        <w:lastRenderedPageBreak/>
        <w:t>* ‘</w:t>
      </w:r>
      <w:r w:rsidRPr="008E7FFE">
        <w:t>The Interplay between Human Rights and Humanitarian Law in the Fight against Terrorism</w:t>
      </w:r>
      <w:r w:rsidRPr="008E7FFE">
        <w:rPr>
          <w:i/>
        </w:rPr>
        <w:t>’,</w:t>
      </w:r>
      <w:r w:rsidRPr="008E7FFE">
        <w:t xml:space="preserve"> in </w:t>
      </w:r>
      <w:proofErr w:type="spellStart"/>
      <w:r w:rsidRPr="008E7FFE">
        <w:rPr>
          <w:rStyle w:val="ecxecx119540220-18012010"/>
        </w:rPr>
        <w:t>v.d.</w:t>
      </w:r>
      <w:proofErr w:type="spellEnd"/>
      <w:r w:rsidRPr="008E7FFE">
        <w:rPr>
          <w:rStyle w:val="ecxecx119540220-18012010"/>
        </w:rPr>
        <w:t xml:space="preserve"> </w:t>
      </w:r>
      <w:proofErr w:type="spellStart"/>
      <w:r w:rsidRPr="008E7FFE">
        <w:rPr>
          <w:rStyle w:val="ecxecx119540220-18012010"/>
        </w:rPr>
        <w:t>Herik</w:t>
      </w:r>
      <w:proofErr w:type="spellEnd"/>
      <w:r w:rsidRPr="008E7FFE">
        <w:rPr>
          <w:rStyle w:val="ecxecx119540220-18012010"/>
        </w:rPr>
        <w:t xml:space="preserve"> and Schrijver (eds.), </w:t>
      </w:r>
      <w:r w:rsidRPr="008E7FFE">
        <w:rPr>
          <w:rStyle w:val="ecxecx119540220-18012010"/>
          <w:i/>
        </w:rPr>
        <w:t>Counterterrorism Strategies in a Fragmented International Legal Order: Meeting the Challenges</w:t>
      </w:r>
      <w:r w:rsidRPr="008E7FFE">
        <w:rPr>
          <w:rStyle w:val="ecxecx119540220-18012010"/>
        </w:rPr>
        <w:t>, CUP (2013), 482-526.</w:t>
      </w:r>
    </w:p>
    <w:p w14:paraId="54C8ED6D" w14:textId="77777777" w:rsidR="00D11E71" w:rsidRPr="008E7FFE" w:rsidRDefault="00D11E71" w:rsidP="00D11E71">
      <w:pPr>
        <w:spacing w:after="0"/>
        <w:jc w:val="both"/>
      </w:pPr>
      <w:r w:rsidRPr="008E7FFE">
        <w:rPr>
          <w:i/>
        </w:rPr>
        <w:t xml:space="preserve"> * ‘</w:t>
      </w:r>
      <w:r w:rsidRPr="008E7FFE">
        <w:t>Extraordinary Rendition: Challenging the Rule of Law’</w:t>
      </w:r>
      <w:r w:rsidRPr="008E7FFE">
        <w:rPr>
          <w:i/>
        </w:rPr>
        <w:t xml:space="preserve">, </w:t>
      </w:r>
      <w:r w:rsidRPr="008E7FFE">
        <w:t>with S Kostas</w:t>
      </w:r>
      <w:r w:rsidRPr="008E7FFE">
        <w:rPr>
          <w:i/>
        </w:rPr>
        <w:t xml:space="preserve">, </w:t>
      </w:r>
      <w:r w:rsidRPr="008E7FFE">
        <w:t xml:space="preserve">in White and Samuel (eds), </w:t>
      </w:r>
      <w:r w:rsidRPr="008E7FFE">
        <w:rPr>
          <w:i/>
        </w:rPr>
        <w:t>Counter-Terrorism: International Law and Practice</w:t>
      </w:r>
      <w:r w:rsidRPr="008E7FFE">
        <w:t>, OUP (2012), 539-578.</w:t>
      </w:r>
    </w:p>
    <w:p w14:paraId="3B494A3C" w14:textId="06D0034E" w:rsidR="00D11E71" w:rsidRPr="00D569F3" w:rsidRDefault="00D11E71" w:rsidP="00D569F3">
      <w:pPr>
        <w:widowControl w:val="0"/>
        <w:spacing w:after="0"/>
        <w:contextualSpacing/>
        <w:jc w:val="both"/>
        <w:rPr>
          <w:rFonts w:asciiTheme="minorHAnsi" w:hAnsiTheme="minorHAnsi" w:cstheme="minorHAnsi"/>
        </w:rPr>
      </w:pPr>
      <w:r w:rsidRPr="008E7FFE">
        <w:rPr>
          <w:i/>
        </w:rPr>
        <w:t>* ‘</w:t>
      </w:r>
      <w:r w:rsidRPr="008E7FFE">
        <w:t xml:space="preserve">Human Rights </w:t>
      </w:r>
      <w:r w:rsidRPr="00D569F3">
        <w:rPr>
          <w:rFonts w:asciiTheme="minorHAnsi" w:hAnsiTheme="minorHAnsi" w:cstheme="minorHAnsi"/>
        </w:rPr>
        <w:t xml:space="preserve">Litigation in Sub-regional African Courts: Towards Justice for Victims or Just More Fragmentation?’  in </w:t>
      </w:r>
      <w:proofErr w:type="spellStart"/>
      <w:r w:rsidRPr="00D569F3">
        <w:rPr>
          <w:rFonts w:asciiTheme="minorHAnsi" w:hAnsiTheme="minorHAnsi" w:cstheme="minorHAnsi"/>
        </w:rPr>
        <w:t>v.d.</w:t>
      </w:r>
      <w:proofErr w:type="spellEnd"/>
      <w:r w:rsidRPr="00D569F3">
        <w:rPr>
          <w:rFonts w:asciiTheme="minorHAnsi" w:hAnsiTheme="minorHAnsi" w:cstheme="minorHAnsi"/>
        </w:rPr>
        <w:t xml:space="preserve"> </w:t>
      </w:r>
      <w:proofErr w:type="spellStart"/>
      <w:r w:rsidRPr="00D569F3">
        <w:rPr>
          <w:rFonts w:asciiTheme="minorHAnsi" w:hAnsiTheme="minorHAnsi" w:cstheme="minorHAnsi"/>
        </w:rPr>
        <w:t>Herik</w:t>
      </w:r>
      <w:proofErr w:type="spellEnd"/>
      <w:r w:rsidRPr="00D569F3">
        <w:rPr>
          <w:rFonts w:asciiTheme="minorHAnsi" w:hAnsiTheme="minorHAnsi" w:cstheme="minorHAnsi"/>
        </w:rPr>
        <w:t xml:space="preserve"> and </w:t>
      </w:r>
      <w:proofErr w:type="spellStart"/>
      <w:r w:rsidRPr="00D569F3">
        <w:rPr>
          <w:rFonts w:asciiTheme="minorHAnsi" w:hAnsiTheme="minorHAnsi" w:cstheme="minorHAnsi"/>
        </w:rPr>
        <w:t>Stahn</w:t>
      </w:r>
      <w:proofErr w:type="spellEnd"/>
      <w:r w:rsidRPr="00D569F3">
        <w:rPr>
          <w:rFonts w:asciiTheme="minorHAnsi" w:hAnsiTheme="minorHAnsi" w:cstheme="minorHAnsi"/>
        </w:rPr>
        <w:t xml:space="preserve">, The Diversification and </w:t>
      </w:r>
      <w:r w:rsidRPr="00D569F3">
        <w:rPr>
          <w:rFonts w:asciiTheme="minorHAnsi" w:hAnsiTheme="minorHAnsi" w:cstheme="minorHAnsi"/>
          <w:i/>
        </w:rPr>
        <w:t>Fragmentation of International Law</w:t>
      </w:r>
      <w:r w:rsidRPr="00D569F3">
        <w:rPr>
          <w:rFonts w:asciiTheme="minorHAnsi" w:hAnsiTheme="minorHAnsi" w:cstheme="minorHAnsi"/>
        </w:rPr>
        <w:t xml:space="preserve">, </w:t>
      </w:r>
      <w:proofErr w:type="spellStart"/>
      <w:r w:rsidRPr="00D569F3">
        <w:rPr>
          <w:rFonts w:asciiTheme="minorHAnsi" w:hAnsiTheme="minorHAnsi" w:cstheme="minorHAnsi"/>
        </w:rPr>
        <w:t>Martinus</w:t>
      </w:r>
      <w:proofErr w:type="spellEnd"/>
      <w:r w:rsidRPr="00D569F3">
        <w:rPr>
          <w:rFonts w:asciiTheme="minorHAnsi" w:hAnsiTheme="minorHAnsi" w:cstheme="minorHAnsi"/>
        </w:rPr>
        <w:t xml:space="preserve"> </w:t>
      </w:r>
      <w:proofErr w:type="spellStart"/>
      <w:r w:rsidRPr="00D569F3">
        <w:rPr>
          <w:rFonts w:asciiTheme="minorHAnsi" w:hAnsiTheme="minorHAnsi" w:cstheme="minorHAnsi"/>
        </w:rPr>
        <w:t>Nijhoff</w:t>
      </w:r>
      <w:proofErr w:type="spellEnd"/>
      <w:r w:rsidRPr="00D569F3">
        <w:rPr>
          <w:rFonts w:asciiTheme="minorHAnsi" w:hAnsiTheme="minorHAnsi" w:cstheme="minorHAnsi"/>
        </w:rPr>
        <w:t xml:space="preserve"> (2012), 163.</w:t>
      </w:r>
    </w:p>
    <w:p w14:paraId="751B6AD9" w14:textId="37DF0AC8" w:rsidR="00D569F3" w:rsidRPr="00D569F3" w:rsidRDefault="00D569F3" w:rsidP="00D569F3">
      <w:pPr>
        <w:widowControl w:val="0"/>
        <w:spacing w:after="0"/>
        <w:contextualSpacing/>
        <w:jc w:val="both"/>
        <w:rPr>
          <w:rFonts w:asciiTheme="minorHAnsi" w:hAnsiTheme="minorHAnsi" w:cstheme="minorHAnsi"/>
        </w:rPr>
      </w:pPr>
    </w:p>
    <w:p w14:paraId="02AD6F8E" w14:textId="1FA8E685" w:rsidR="00D569F3" w:rsidRPr="00D569F3" w:rsidRDefault="00D569F3" w:rsidP="00D569F3">
      <w:pPr>
        <w:widowControl w:val="0"/>
        <w:spacing w:after="0"/>
        <w:contextualSpacing/>
        <w:jc w:val="both"/>
        <w:rPr>
          <w:rFonts w:asciiTheme="minorHAnsi" w:hAnsiTheme="minorHAnsi" w:cstheme="minorHAnsi"/>
          <w:i/>
          <w:iCs/>
          <w:u w:val="single"/>
        </w:rPr>
      </w:pPr>
      <w:r w:rsidRPr="00D569F3">
        <w:rPr>
          <w:rFonts w:asciiTheme="minorHAnsi" w:hAnsiTheme="minorHAnsi" w:cstheme="minorHAnsi"/>
          <w:i/>
          <w:iCs/>
          <w:u w:val="single"/>
        </w:rPr>
        <w:t>Selected Recent Blogs</w:t>
      </w:r>
    </w:p>
    <w:p w14:paraId="4281834E" w14:textId="24E363BB" w:rsidR="00D569F3" w:rsidRPr="00D569F3" w:rsidRDefault="00D569F3" w:rsidP="00D569F3">
      <w:pPr>
        <w:pStyle w:val="ListParagraph"/>
        <w:widowControl w:val="0"/>
        <w:numPr>
          <w:ilvl w:val="0"/>
          <w:numId w:val="1"/>
        </w:numPr>
        <w:ind w:left="0" w:firstLine="0"/>
        <w:jc w:val="both"/>
        <w:rPr>
          <w:rStyle w:val="Hyperlink"/>
          <w:rFonts w:cstheme="minorHAnsi"/>
          <w:color w:val="auto"/>
          <w:u w:val="none"/>
        </w:rPr>
      </w:pPr>
      <w:r w:rsidRPr="00D569F3">
        <w:rPr>
          <w:rFonts w:cstheme="minorHAnsi"/>
        </w:rPr>
        <w:t>‘</w:t>
      </w:r>
      <w:hyperlink r:id="rId5" w:history="1">
        <w:r w:rsidRPr="00496312">
          <w:rPr>
            <w:rStyle w:val="Hyperlink"/>
            <w:rFonts w:cstheme="minorHAnsi"/>
          </w:rPr>
          <w:t>Georgia v Russia</w:t>
        </w:r>
        <w:r w:rsidRPr="00496312">
          <w:rPr>
            <w:rStyle w:val="Hyperlink"/>
            <w:rFonts w:cstheme="minorHAnsi"/>
          </w:rPr>
          <w:t>: Jurisdiction, Chaos and Conflict at the European Court of Human Rights’</w:t>
        </w:r>
      </w:hyperlink>
      <w:r w:rsidRPr="00D569F3">
        <w:rPr>
          <w:rFonts w:cstheme="minorHAnsi"/>
        </w:rPr>
        <w:t>, Just Security</w:t>
      </w:r>
      <w:r w:rsidRPr="00D569F3">
        <w:rPr>
          <w:rFonts w:cstheme="minorHAnsi"/>
        </w:rPr>
        <w:t xml:space="preserve"> (2022)</w:t>
      </w:r>
      <w:r w:rsidRPr="00D569F3">
        <w:rPr>
          <w:rFonts w:cstheme="minorHAnsi"/>
        </w:rPr>
        <w:t xml:space="preserve">: </w:t>
      </w:r>
    </w:p>
    <w:p w14:paraId="6AA1A82E" w14:textId="4F994E1F" w:rsidR="00496312" w:rsidRPr="00D569F3" w:rsidRDefault="00496312" w:rsidP="00496312">
      <w:pPr>
        <w:pStyle w:val="ListParagraph"/>
        <w:widowControl w:val="0"/>
        <w:numPr>
          <w:ilvl w:val="0"/>
          <w:numId w:val="1"/>
        </w:numPr>
        <w:ind w:left="0" w:firstLine="0"/>
        <w:jc w:val="both"/>
        <w:rPr>
          <w:rFonts w:cstheme="minorHAnsi"/>
        </w:rPr>
      </w:pPr>
      <w:r>
        <w:rPr>
          <w:rFonts w:cstheme="minorHAnsi"/>
        </w:rPr>
        <w:t>‘</w:t>
      </w:r>
      <w:r w:rsidRPr="00D569F3">
        <w:rPr>
          <w:rFonts w:cstheme="minorHAnsi"/>
        </w:rPr>
        <w:t xml:space="preserve">The </w:t>
      </w:r>
      <w:hyperlink r:id="rId6" w:history="1">
        <w:r w:rsidRPr="00496312">
          <w:rPr>
            <w:rStyle w:val="Hyperlink"/>
            <w:rFonts w:cstheme="minorHAnsi"/>
          </w:rPr>
          <w:t>ILC Articles on State Responsibility at 20 and Human Rights Practice</w:t>
        </w:r>
      </w:hyperlink>
      <w:r>
        <w:rPr>
          <w:rFonts w:cstheme="minorHAnsi"/>
        </w:rPr>
        <w:t>’</w:t>
      </w:r>
      <w:r w:rsidRPr="00D569F3">
        <w:rPr>
          <w:rFonts w:cstheme="minorHAnsi"/>
        </w:rPr>
        <w:t>; EJIL Symposium (2021)</w:t>
      </w:r>
    </w:p>
    <w:p w14:paraId="577DDD0C" w14:textId="644B454F" w:rsidR="00D569F3" w:rsidRPr="00D569F3" w:rsidRDefault="00496312" w:rsidP="00D569F3">
      <w:pPr>
        <w:pStyle w:val="ListParagraph"/>
        <w:widowControl w:val="0"/>
        <w:numPr>
          <w:ilvl w:val="0"/>
          <w:numId w:val="1"/>
        </w:numPr>
        <w:ind w:left="0" w:firstLine="0"/>
        <w:jc w:val="both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‘</w:t>
      </w:r>
      <w:r w:rsidR="00D569F3" w:rsidRPr="00D569F3">
        <w:rPr>
          <w:rFonts w:cstheme="minorHAnsi"/>
        </w:rPr>
        <w:t>Climate Justice</w:t>
      </w:r>
      <w:r>
        <w:rPr>
          <w:rFonts w:cstheme="minorHAnsi"/>
        </w:rPr>
        <w:t>: Arctic Oil case before the Supreme Court of Norway’, EJIL Talk (2021)</w:t>
      </w:r>
      <w:r w:rsidR="00D569F3" w:rsidRPr="00D569F3">
        <w:rPr>
          <w:rFonts w:cstheme="minorHAnsi"/>
        </w:rPr>
        <w:t xml:space="preserve"> - </w:t>
      </w:r>
      <w:hyperlink r:id="rId7" w:history="1">
        <w:r w:rsidR="00D569F3" w:rsidRPr="00D569F3">
          <w:rPr>
            <w:rStyle w:val="Hyperlink"/>
            <w:rFonts w:cstheme="minorHAnsi"/>
          </w:rPr>
          <w:t>https://www.ejiltalk.org/people-v-arctic-oil-before-supreme-court-of-norway-whats-at-stake-for-human-rights-protection-in-the-climate-crisis/</w:t>
        </w:r>
      </w:hyperlink>
    </w:p>
    <w:p w14:paraId="38AD85EE" w14:textId="6293B229" w:rsidR="00D569F3" w:rsidRPr="00D569F3" w:rsidRDefault="00496312" w:rsidP="00D569F3">
      <w:pPr>
        <w:pStyle w:val="ListParagraph"/>
        <w:widowControl w:val="0"/>
        <w:numPr>
          <w:ilvl w:val="0"/>
          <w:numId w:val="1"/>
        </w:numPr>
        <w:ind w:left="0" w:firstLine="0"/>
        <w:jc w:val="both"/>
        <w:rPr>
          <w:rFonts w:cstheme="minorHAnsi"/>
        </w:rPr>
      </w:pPr>
      <w:r>
        <w:rPr>
          <w:rFonts w:cstheme="minorHAnsi"/>
        </w:rPr>
        <w:t>‘</w:t>
      </w:r>
      <w:hyperlink r:id="rId8" w:history="1">
        <w:r w:rsidR="00D569F3" w:rsidRPr="00496312">
          <w:rPr>
            <w:rStyle w:val="Hyperlink"/>
            <w:rFonts w:cstheme="minorHAnsi"/>
          </w:rPr>
          <w:t>Judicial Independence and the Garzon case</w:t>
        </w:r>
      </w:hyperlink>
      <w:r>
        <w:rPr>
          <w:rFonts w:cstheme="minorHAnsi"/>
        </w:rPr>
        <w:t xml:space="preserve">’, </w:t>
      </w:r>
      <w:proofErr w:type="spellStart"/>
      <w:r w:rsidR="00D569F3" w:rsidRPr="00D569F3">
        <w:rPr>
          <w:rFonts w:cstheme="minorHAnsi"/>
        </w:rPr>
        <w:t>Opinio</w:t>
      </w:r>
      <w:proofErr w:type="spellEnd"/>
      <w:r w:rsidR="00D569F3" w:rsidRPr="00D569F3">
        <w:rPr>
          <w:rFonts w:cstheme="minorHAnsi"/>
        </w:rPr>
        <w:t xml:space="preserve"> Juris </w:t>
      </w:r>
      <w:r w:rsidR="00D569F3" w:rsidRPr="00D569F3">
        <w:rPr>
          <w:rFonts w:cstheme="minorHAnsi"/>
        </w:rPr>
        <w:t>(2</w:t>
      </w:r>
      <w:r w:rsidR="00D569F3" w:rsidRPr="00D569F3">
        <w:rPr>
          <w:rFonts w:cstheme="minorHAnsi"/>
        </w:rPr>
        <w:t>020</w:t>
      </w:r>
      <w:r w:rsidR="00D569F3" w:rsidRPr="00D569F3">
        <w:rPr>
          <w:rFonts w:cstheme="minorHAnsi"/>
        </w:rPr>
        <w:t>)</w:t>
      </w:r>
      <w:r w:rsidR="00D569F3" w:rsidRPr="00D569F3">
        <w:rPr>
          <w:rFonts w:cstheme="minorHAnsi"/>
        </w:rPr>
        <w:t xml:space="preserve">  </w:t>
      </w:r>
    </w:p>
    <w:p w14:paraId="04305555" w14:textId="77777777" w:rsidR="00D569F3" w:rsidRPr="00D569F3" w:rsidRDefault="00D569F3" w:rsidP="00D569F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lang w:val="en-GB"/>
        </w:rPr>
      </w:pPr>
    </w:p>
    <w:p w14:paraId="05B1BF42" w14:textId="7BA3EE50" w:rsidR="00D11E71" w:rsidRPr="00D569F3" w:rsidRDefault="00D11E71" w:rsidP="00D569F3">
      <w:pPr>
        <w:widowControl w:val="0"/>
        <w:spacing w:after="0"/>
        <w:contextualSpacing/>
        <w:jc w:val="both"/>
        <w:rPr>
          <w:rFonts w:asciiTheme="minorHAnsi" w:hAnsiTheme="minorHAnsi" w:cstheme="minorHAnsi"/>
          <w:i/>
          <w:u w:val="single"/>
        </w:rPr>
      </w:pPr>
      <w:r w:rsidRPr="00D569F3">
        <w:rPr>
          <w:rFonts w:asciiTheme="minorHAnsi" w:hAnsiTheme="minorHAnsi" w:cstheme="minorHAnsi"/>
          <w:u w:val="single"/>
        </w:rPr>
        <w:t>Selected Older Publications:</w:t>
      </w:r>
    </w:p>
    <w:p w14:paraId="0F030A31" w14:textId="77777777" w:rsidR="00D11E71" w:rsidRPr="00D569F3" w:rsidRDefault="00D11E71" w:rsidP="00D569F3">
      <w:pPr>
        <w:widowControl w:val="0"/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D569F3">
        <w:rPr>
          <w:rFonts w:asciiTheme="minorHAnsi" w:hAnsiTheme="minorHAnsi" w:cstheme="minorHAnsi"/>
          <w:i/>
        </w:rPr>
        <w:t xml:space="preserve"> * ‘</w:t>
      </w:r>
      <w:r w:rsidRPr="00D569F3">
        <w:rPr>
          <w:rFonts w:asciiTheme="minorHAnsi" w:hAnsiTheme="minorHAnsi" w:cstheme="minorHAnsi"/>
        </w:rPr>
        <w:t>Hadijatou Mani v Niger: Slavery Unveiled by the ECOWAS Court’</w:t>
      </w:r>
      <w:r w:rsidRPr="00D569F3">
        <w:rPr>
          <w:rFonts w:asciiTheme="minorHAnsi" w:hAnsiTheme="minorHAnsi" w:cstheme="minorHAnsi"/>
          <w:i/>
        </w:rPr>
        <w:t>,</w:t>
      </w:r>
      <w:r w:rsidRPr="00D569F3">
        <w:rPr>
          <w:rFonts w:asciiTheme="minorHAnsi" w:hAnsiTheme="minorHAnsi" w:cstheme="minorHAnsi"/>
        </w:rPr>
        <w:t xml:space="preserve"> Human Rights Law Review (2009), 151-170.</w:t>
      </w:r>
    </w:p>
    <w:p w14:paraId="02AAAAA8" w14:textId="77777777" w:rsidR="00D11E71" w:rsidRPr="008E7FFE" w:rsidRDefault="00D11E71" w:rsidP="00D569F3">
      <w:pPr>
        <w:widowControl w:val="0"/>
        <w:spacing w:after="0"/>
        <w:contextualSpacing/>
        <w:jc w:val="both"/>
      </w:pPr>
      <w:r w:rsidRPr="00D569F3">
        <w:rPr>
          <w:rFonts w:asciiTheme="minorHAnsi" w:hAnsiTheme="minorHAnsi" w:cstheme="minorHAnsi"/>
          <w:i/>
        </w:rPr>
        <w:t xml:space="preserve"> * </w:t>
      </w:r>
      <w:r w:rsidRPr="00D569F3">
        <w:rPr>
          <w:rFonts w:asciiTheme="minorHAnsi" w:hAnsiTheme="minorHAnsi" w:cstheme="minorHAnsi"/>
        </w:rPr>
        <w:t>‘Human Rights Litigation</w:t>
      </w:r>
      <w:r w:rsidRPr="008E7FFE">
        <w:t xml:space="preserve"> in the “War on Terror”’, International Review of the Red Cross, Vol. 90, 871 (2008), 573-</w:t>
      </w:r>
    </w:p>
    <w:p w14:paraId="6861B2FD" w14:textId="77777777" w:rsidR="00D11E71" w:rsidRPr="008E7FFE" w:rsidRDefault="00D11E71" w:rsidP="00D11E71">
      <w:pPr>
        <w:spacing w:after="0"/>
        <w:jc w:val="both"/>
      </w:pPr>
      <w:r w:rsidRPr="008E7FFE">
        <w:rPr>
          <w:i/>
        </w:rPr>
        <w:t>* ‘</w:t>
      </w:r>
      <w:r w:rsidRPr="008E7FFE">
        <w:t>Sexual Orientation Discrimination; Comparative View of Commonwealth Jurisprudence’</w:t>
      </w:r>
      <w:r w:rsidRPr="008E7FFE">
        <w:rPr>
          <w:i/>
        </w:rPr>
        <w:t xml:space="preserve">, </w:t>
      </w:r>
      <w:r w:rsidRPr="008E7FFE">
        <w:t>BIHR (2003).</w:t>
      </w:r>
    </w:p>
    <w:p w14:paraId="071C8A74" w14:textId="77777777" w:rsidR="00D11E71" w:rsidRPr="008E7FFE" w:rsidRDefault="00D11E71" w:rsidP="00D11E71">
      <w:pPr>
        <w:spacing w:after="0"/>
        <w:jc w:val="both"/>
      </w:pPr>
      <w:r w:rsidRPr="008E7FFE">
        <w:rPr>
          <w:i/>
        </w:rPr>
        <w:t>* ‘</w:t>
      </w:r>
      <w:r w:rsidRPr="008E7FFE">
        <w:t xml:space="preserve">Superior Responsibility in International Criminal Practice’, Croatian </w:t>
      </w:r>
      <w:proofErr w:type="spellStart"/>
      <w:r w:rsidRPr="008E7FFE">
        <w:t>Jnl</w:t>
      </w:r>
      <w:proofErr w:type="spellEnd"/>
      <w:r w:rsidRPr="008E7FFE">
        <w:t xml:space="preserve"> of International Law (2003).</w:t>
      </w:r>
    </w:p>
    <w:p w14:paraId="6CF835E4" w14:textId="77777777" w:rsidR="00D11E71" w:rsidRPr="008E7FFE" w:rsidRDefault="00D11E71" w:rsidP="00D11E71">
      <w:pPr>
        <w:spacing w:after="0"/>
      </w:pPr>
      <w:r w:rsidRPr="008E7FFE">
        <w:rPr>
          <w:i/>
        </w:rPr>
        <w:t xml:space="preserve">*’ </w:t>
      </w:r>
      <w:r w:rsidRPr="008E7FFE">
        <w:t xml:space="preserve">The Prosecution of </w:t>
      </w:r>
      <w:proofErr w:type="spellStart"/>
      <w:r w:rsidRPr="008E7FFE">
        <w:t>Hissein</w:t>
      </w:r>
      <w:proofErr w:type="spellEnd"/>
      <w:r w:rsidRPr="008E7FFE">
        <w:t xml:space="preserve"> </w:t>
      </w:r>
      <w:proofErr w:type="spellStart"/>
      <w:r w:rsidRPr="008E7FFE">
        <w:t>Habre</w:t>
      </w:r>
      <w:proofErr w:type="spellEnd"/>
      <w:r w:rsidRPr="008E7FFE">
        <w:t>: the Pinochet Precedent?,’ Fischer and Kress (eds.), International and National Prosecution of Crimes under International Law (2001), 817-842.</w:t>
      </w:r>
    </w:p>
    <w:p w14:paraId="09385D0C" w14:textId="77777777" w:rsidR="00D11E71" w:rsidRPr="008E7FFE" w:rsidRDefault="00D11E71" w:rsidP="00D11E71">
      <w:pPr>
        <w:spacing w:after="0"/>
      </w:pPr>
      <w:r w:rsidRPr="008E7FFE">
        <w:rPr>
          <w:i/>
        </w:rPr>
        <w:t>* ‘</w:t>
      </w:r>
      <w:r w:rsidRPr="008E7FFE">
        <w:t>Constitutional Compatibility with the ICC Statute: an Overview’</w:t>
      </w:r>
      <w:r w:rsidRPr="008E7FFE">
        <w:rPr>
          <w:i/>
        </w:rPr>
        <w:t xml:space="preserve">, </w:t>
      </w:r>
      <w:r w:rsidRPr="008E7FFE">
        <w:t>Duke J. Int. and Comp. Law (2000), 5-38.</w:t>
      </w:r>
    </w:p>
    <w:p w14:paraId="52565A84" w14:textId="77777777" w:rsidR="00D11E71" w:rsidRPr="008E7FFE" w:rsidRDefault="00D11E71" w:rsidP="00D11E71">
      <w:pPr>
        <w:spacing w:after="0"/>
      </w:pPr>
      <w:r w:rsidRPr="008E7FFE">
        <w:rPr>
          <w:i/>
        </w:rPr>
        <w:t>* ‘</w:t>
      </w:r>
      <w:r w:rsidRPr="008E7FFE">
        <w:t xml:space="preserve">Implementation of the ICC Statute: International Obligations and Constitutional Considerations’, in Kress and </w:t>
      </w:r>
      <w:proofErr w:type="spellStart"/>
      <w:r w:rsidRPr="008E7FFE">
        <w:t>Latanzi</w:t>
      </w:r>
      <w:proofErr w:type="spellEnd"/>
      <w:r w:rsidRPr="008E7FFE">
        <w:t xml:space="preserve">, eds., </w:t>
      </w:r>
      <w:r w:rsidRPr="008E7FFE">
        <w:rPr>
          <w:i/>
        </w:rPr>
        <w:t>The Rome Statute and Domestic Legal Orders</w:t>
      </w:r>
      <w:r w:rsidRPr="008E7FFE">
        <w:t xml:space="preserve"> (Vol. I, 2000), 29.</w:t>
      </w:r>
    </w:p>
    <w:p w14:paraId="55DB6CE4" w14:textId="77777777" w:rsidR="00D11E71" w:rsidRPr="008E7FFE" w:rsidRDefault="00D11E71" w:rsidP="00D11E71">
      <w:pPr>
        <w:spacing w:after="0"/>
      </w:pPr>
      <w:r w:rsidRPr="008E7FFE">
        <w:rPr>
          <w:i/>
        </w:rPr>
        <w:t>* ‘</w:t>
      </w:r>
      <w:r w:rsidRPr="008E7FFE">
        <w:t>The International Criminal Court and National Courts’, Brown J. World Affairs (1999, Vol. VI, Issue 1), 53-59.</w:t>
      </w:r>
    </w:p>
    <w:p w14:paraId="5DED5918" w14:textId="77777777" w:rsidR="00D11E71" w:rsidRPr="008E7FFE" w:rsidRDefault="00D11E71" w:rsidP="00D11E71">
      <w:pPr>
        <w:spacing w:after="0"/>
      </w:pPr>
      <w:r w:rsidRPr="008E7FFE">
        <w:rPr>
          <w:i/>
        </w:rPr>
        <w:t>* ‘</w:t>
      </w:r>
      <w:r w:rsidRPr="008E7FFE">
        <w:t>Towards Eradicating Impunity: the Establishment of an International Criminal Court’, Social Justice: Journal of Crime, Conflict and World Order, Vol. 26, No. 4 (1999), 115-124.</w:t>
      </w:r>
    </w:p>
    <w:p w14:paraId="757FC7A1" w14:textId="26F736AD" w:rsidR="00D11E71" w:rsidRPr="008E7FFE" w:rsidRDefault="00D11E71" w:rsidP="00D11E71">
      <w:pPr>
        <w:spacing w:after="0"/>
      </w:pPr>
      <w:r w:rsidRPr="008E7FFE">
        <w:rPr>
          <w:i/>
        </w:rPr>
        <w:t xml:space="preserve">* </w:t>
      </w:r>
      <w:r w:rsidR="00D569F3">
        <w:rPr>
          <w:i/>
        </w:rPr>
        <w:t>‘</w:t>
      </w:r>
      <w:r w:rsidRPr="008E7FFE">
        <w:t xml:space="preserve">Third Party Information and the ICC’, </w:t>
      </w:r>
      <w:r w:rsidRPr="008E7FFE">
        <w:rPr>
          <w:i/>
        </w:rPr>
        <w:t>‘</w:t>
      </w:r>
      <w:r w:rsidRPr="008E7FFE">
        <w:t xml:space="preserve">The Protection of National Security Information’  in O. </w:t>
      </w:r>
      <w:proofErr w:type="spellStart"/>
      <w:r w:rsidRPr="008E7FFE">
        <w:t>Triffterer</w:t>
      </w:r>
      <w:proofErr w:type="spellEnd"/>
      <w:r w:rsidRPr="008E7FFE">
        <w:t xml:space="preserve"> (ed.), Commentary on the Rome Statute of the International Criminal Court (1999, and 2016), 937-946, 947-952.</w:t>
      </w:r>
    </w:p>
    <w:p w14:paraId="421A6A7E" w14:textId="77777777" w:rsidR="00D11E71" w:rsidRPr="008E7FFE" w:rsidRDefault="00D11E71" w:rsidP="00D11E71">
      <w:pPr>
        <w:spacing w:after="0"/>
      </w:pPr>
      <w:r w:rsidRPr="008E7FFE">
        <w:t xml:space="preserve">* </w:t>
      </w:r>
      <w:r w:rsidRPr="008E7FFE">
        <w:rPr>
          <w:i/>
        </w:rPr>
        <w:t>Justice in the Balance: Towards a Fair, Effective and Independent ICC (</w:t>
      </w:r>
      <w:r w:rsidRPr="008E7FFE">
        <w:t>HRW) New York (1998).</w:t>
      </w:r>
    </w:p>
    <w:p w14:paraId="0A74391F" w14:textId="77777777" w:rsidR="00D11E71" w:rsidRPr="008E7FFE" w:rsidRDefault="00D11E71" w:rsidP="00D11E71">
      <w:pPr>
        <w:spacing w:after="0"/>
        <w:rPr>
          <w:lang w:val="es-ES"/>
        </w:rPr>
      </w:pPr>
      <w:r w:rsidRPr="008E7FFE">
        <w:rPr>
          <w:lang w:val="es-ES"/>
        </w:rPr>
        <w:t>* ‘La Verdad atrás de la Reconciliación’ (</w:t>
      </w:r>
      <w:proofErr w:type="spellStart"/>
      <w:r w:rsidRPr="008E7FFE">
        <w:rPr>
          <w:lang w:val="es-ES"/>
        </w:rPr>
        <w:t>The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Truth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Behind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Reconciliation</w:t>
      </w:r>
      <w:proofErr w:type="spellEnd"/>
      <w:r w:rsidRPr="008E7FFE">
        <w:rPr>
          <w:lang w:val="es-ES"/>
        </w:rPr>
        <w:t xml:space="preserve">) in </w:t>
      </w:r>
      <w:proofErr w:type="spellStart"/>
      <w:r w:rsidRPr="008E7FFE">
        <w:rPr>
          <w:i/>
          <w:lang w:val="es-ES"/>
        </w:rPr>
        <w:t>Amnistia</w:t>
      </w:r>
      <w:proofErr w:type="spellEnd"/>
      <w:r w:rsidRPr="008E7FFE">
        <w:rPr>
          <w:i/>
          <w:lang w:val="es-ES"/>
        </w:rPr>
        <w:t xml:space="preserve"> y Reconciliación Nacional: Encontrando el Camino de la Justicia</w:t>
      </w:r>
      <w:r w:rsidRPr="008E7FFE">
        <w:rPr>
          <w:lang w:val="es-ES"/>
        </w:rPr>
        <w:t xml:space="preserve">, e. </w:t>
      </w:r>
      <w:proofErr w:type="spellStart"/>
      <w:r w:rsidRPr="008E7FFE">
        <w:rPr>
          <w:lang w:val="es-ES"/>
        </w:rPr>
        <w:t>Fund</w:t>
      </w:r>
      <w:proofErr w:type="spellEnd"/>
      <w:r w:rsidRPr="008E7FFE">
        <w:rPr>
          <w:lang w:val="es-ES"/>
        </w:rPr>
        <w:t>. Mack, Guatemala (1996).</w:t>
      </w:r>
    </w:p>
    <w:p w14:paraId="1EE65A42" w14:textId="5726B518" w:rsidR="00D11E71" w:rsidRPr="008E7FFE" w:rsidRDefault="00D11E71" w:rsidP="00496312">
      <w:pPr>
        <w:spacing w:after="0"/>
        <w:rPr>
          <w:lang w:val="es-ES"/>
        </w:rPr>
      </w:pPr>
      <w:r w:rsidRPr="008E7FFE">
        <w:rPr>
          <w:lang w:val="es-ES"/>
        </w:rPr>
        <w:t xml:space="preserve"> * ‘Las Amnistías Vigentes en Guatemala; el Arma Secreta de la Impunidad en las Negociaciones de la Paz (</w:t>
      </w:r>
      <w:proofErr w:type="spellStart"/>
      <w:r w:rsidRPr="008E7FFE">
        <w:rPr>
          <w:lang w:val="es-ES"/>
        </w:rPr>
        <w:t>Pre-existing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Amnesties</w:t>
      </w:r>
      <w:proofErr w:type="spellEnd"/>
      <w:r w:rsidRPr="008E7FFE">
        <w:rPr>
          <w:lang w:val="es-ES"/>
        </w:rPr>
        <w:t xml:space="preserve">: </w:t>
      </w:r>
      <w:proofErr w:type="spellStart"/>
      <w:r w:rsidRPr="008E7FFE">
        <w:rPr>
          <w:lang w:val="es-ES"/>
        </w:rPr>
        <w:t>Impunity’s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Secret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Weapon</w:t>
      </w:r>
      <w:proofErr w:type="spellEnd"/>
      <w:r w:rsidRPr="008E7FFE">
        <w:rPr>
          <w:lang w:val="es-ES"/>
        </w:rPr>
        <w:t xml:space="preserve"> in </w:t>
      </w:r>
      <w:proofErr w:type="spellStart"/>
      <w:r w:rsidRPr="008E7FFE">
        <w:rPr>
          <w:lang w:val="es-ES"/>
        </w:rPr>
        <w:t>the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Peace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Negotiations</w:t>
      </w:r>
      <w:proofErr w:type="spellEnd"/>
      <w:r w:rsidRPr="008E7FFE">
        <w:rPr>
          <w:lang w:val="es-ES"/>
        </w:rPr>
        <w:t xml:space="preserve">),’ El Debate; </w:t>
      </w:r>
      <w:r w:rsidRPr="008E7FFE">
        <w:rPr>
          <w:i/>
          <w:lang w:val="es-ES"/>
        </w:rPr>
        <w:t>‘</w:t>
      </w:r>
      <w:r w:rsidRPr="008E7FFE">
        <w:rPr>
          <w:lang w:val="es-ES"/>
        </w:rPr>
        <w:t>La Pena de Muerte y las Obligaciones Internacionales del Estado Guatemalteco’ (‘</w:t>
      </w:r>
      <w:proofErr w:type="spellStart"/>
      <w:r w:rsidRPr="008E7FFE">
        <w:rPr>
          <w:lang w:val="es-ES"/>
        </w:rPr>
        <w:t>The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Death</w:t>
      </w:r>
      <w:proofErr w:type="spellEnd"/>
      <w:r w:rsidRPr="008E7FFE">
        <w:rPr>
          <w:lang w:val="es-ES"/>
        </w:rPr>
        <w:t xml:space="preserve"> </w:t>
      </w:r>
      <w:proofErr w:type="spellStart"/>
      <w:r w:rsidRPr="008E7FFE">
        <w:rPr>
          <w:lang w:val="es-ES"/>
        </w:rPr>
        <w:t>Penalty</w:t>
      </w:r>
      <w:proofErr w:type="spellEnd"/>
      <w:r w:rsidRPr="008E7FFE">
        <w:rPr>
          <w:lang w:val="es-ES"/>
        </w:rPr>
        <w:t xml:space="preserve"> and </w:t>
      </w:r>
      <w:proofErr w:type="spellStart"/>
      <w:r w:rsidRPr="008E7FFE">
        <w:rPr>
          <w:lang w:val="es-ES"/>
        </w:rPr>
        <w:t>Guatemala’s</w:t>
      </w:r>
      <w:proofErr w:type="spellEnd"/>
      <w:r w:rsidRPr="008E7FFE">
        <w:rPr>
          <w:lang w:val="es-ES"/>
        </w:rPr>
        <w:t xml:space="preserve"> International </w:t>
      </w:r>
      <w:proofErr w:type="spellStart"/>
      <w:r w:rsidRPr="008E7FFE">
        <w:rPr>
          <w:lang w:val="es-ES"/>
        </w:rPr>
        <w:t>Obligations</w:t>
      </w:r>
      <w:proofErr w:type="spellEnd"/>
      <w:r w:rsidRPr="008E7FFE">
        <w:rPr>
          <w:lang w:val="es-ES"/>
        </w:rPr>
        <w:t>’), El Debate (2006).</w:t>
      </w:r>
      <w:bookmarkEnd w:id="0"/>
    </w:p>
    <w:sectPr w:rsidR="00D11E71" w:rsidRPr="008E7FFE" w:rsidSect="005D79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067F2"/>
    <w:multiLevelType w:val="hybridMultilevel"/>
    <w:tmpl w:val="EFC0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22B9"/>
    <w:multiLevelType w:val="hybridMultilevel"/>
    <w:tmpl w:val="1CFC564C"/>
    <w:lvl w:ilvl="0" w:tplc="43986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B7E4">
      <w:start w:val="2018"/>
      <w:numFmt w:val="bullet"/>
      <w:lvlText w:val="-"/>
      <w:lvlJc w:val="left"/>
      <w:pPr>
        <w:ind w:left="2160" w:hanging="360"/>
      </w:pPr>
      <w:rPr>
        <w:rFonts w:ascii="Minion Pro" w:eastAsiaTheme="minorHAnsi" w:hAnsi="Minion Pro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13651">
    <w:abstractNumId w:val="0"/>
  </w:num>
  <w:num w:numId="2" w16cid:durableId="495265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71"/>
    <w:rsid w:val="002C79E4"/>
    <w:rsid w:val="00496312"/>
    <w:rsid w:val="008A35D2"/>
    <w:rsid w:val="008E7FFE"/>
    <w:rsid w:val="00D11E71"/>
    <w:rsid w:val="00D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058B"/>
  <w15:chartTrackingRefBased/>
  <w15:docId w15:val="{EA04BC1B-9557-4B45-AD06-ADC0D6EF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ecx119540220-18012010">
    <w:name w:val="ecxecx119540220-18012010"/>
    <w:basedOn w:val="DefaultParagraphFont"/>
    <w:rsid w:val="00D11E71"/>
  </w:style>
  <w:style w:type="character" w:customStyle="1" w:styleId="apple-converted-space">
    <w:name w:val="apple-converted-space"/>
    <w:basedOn w:val="DefaultParagraphFont"/>
    <w:rsid w:val="00D11E71"/>
  </w:style>
  <w:style w:type="paragraph" w:styleId="ListParagraph">
    <w:name w:val="List Paragraph"/>
    <w:basedOn w:val="Normal"/>
    <w:uiPriority w:val="34"/>
    <w:qFormat/>
    <w:rsid w:val="00D569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D569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niojuris.org/2020/10/22/the-garzon-case-and-a-global-climate-of-attacks-on-judicial-independ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jiltalk.org/people-v-arctic-oil-before-supreme-court-of-norway-whats-at-stake-for-human-rights-protection-in-the-climate-cri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iltalk.org/articles-on-responsibility-of-states-for-internationally-wrongful-acts-and-human-rights-practice/" TargetMode="External"/><Relationship Id="rId5" Type="http://schemas.openxmlformats.org/officeDocument/2006/relationships/hyperlink" Target="https://www.justsecurity.org/74465/georgia-v-russia-jurisdiction-chaos-and-conflict-at-the-european-court-of-human-righ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Duffy</dc:creator>
  <cp:keywords/>
  <dc:description/>
  <cp:lastModifiedBy>Helen Duffy</cp:lastModifiedBy>
  <cp:revision>5</cp:revision>
  <dcterms:created xsi:type="dcterms:W3CDTF">2023-01-23T21:13:00Z</dcterms:created>
  <dcterms:modified xsi:type="dcterms:W3CDTF">2023-02-08T08:58:00Z</dcterms:modified>
</cp:coreProperties>
</file>